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Default="006B1519" w:rsidP="006B1519">
      <w:pPr>
        <w:ind w:right="76"/>
        <w:jc w:val="center"/>
        <w:rPr>
          <w:sz w:val="28"/>
          <w:szCs w:val="28"/>
        </w:rPr>
      </w:pPr>
    </w:p>
    <w:p w:rsidR="006B1519" w:rsidRPr="00205AC7" w:rsidRDefault="006B1519" w:rsidP="006B1519">
      <w:pPr>
        <w:ind w:right="76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Министерство образования и науки Челябинской области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B1519" w:rsidRPr="00205AC7" w:rsidRDefault="006B1519" w:rsidP="006B1519">
      <w:pPr>
        <w:suppressAutoHyphens/>
        <w:adjustRightInd w:val="0"/>
        <w:jc w:val="center"/>
        <w:rPr>
          <w:sz w:val="28"/>
          <w:szCs w:val="28"/>
        </w:rPr>
      </w:pPr>
      <w:r w:rsidRPr="00205AC7">
        <w:rPr>
          <w:sz w:val="28"/>
          <w:szCs w:val="28"/>
        </w:rPr>
        <w:t>«Каслинский промышленно – гуманитарный техникум»</w:t>
      </w:r>
    </w:p>
    <w:p w:rsidR="006B1519" w:rsidRPr="000F0FB2" w:rsidRDefault="006B1519" w:rsidP="006B1519">
      <w:pPr>
        <w:jc w:val="center"/>
        <w:rPr>
          <w:sz w:val="28"/>
          <w:szCs w:val="28"/>
        </w:rPr>
      </w:pPr>
      <w:r>
        <w:rPr>
          <w:sz w:val="28"/>
          <w:szCs w:val="28"/>
        </w:rPr>
        <w:t>Нязепетровск</w:t>
      </w:r>
      <w:r w:rsidRPr="000F0FB2">
        <w:rPr>
          <w:sz w:val="28"/>
          <w:szCs w:val="28"/>
        </w:rPr>
        <w:t>ий филиал</w:t>
      </w: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rFonts w:eastAsia="Courier New"/>
          <w:color w:val="000000"/>
          <w:lang w:eastAsia="ar-SA" w:bidi="ru-RU"/>
        </w:rPr>
      </w:pPr>
    </w:p>
    <w:p w:rsidR="006B1519" w:rsidRDefault="006B1519" w:rsidP="006B1519">
      <w:pPr>
        <w:jc w:val="center"/>
        <w:rPr>
          <w:rFonts w:ascii="Courier New" w:hAnsi="Courier New" w:cs="Courier New"/>
        </w:rPr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КОНТРОЛЬНО-ОЦЕНОЧНЫЕ СРЕДСТВА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для </w:t>
      </w:r>
      <w:r w:rsidR="000A1ECA">
        <w:rPr>
          <w:rFonts w:cs="Calibri"/>
          <w:b/>
          <w:sz w:val="28"/>
          <w:szCs w:val="28"/>
        </w:rPr>
        <w:t xml:space="preserve">директорской </w:t>
      </w:r>
      <w:r>
        <w:rPr>
          <w:rFonts w:cs="Calibri"/>
          <w:b/>
          <w:sz w:val="28"/>
          <w:szCs w:val="28"/>
        </w:rPr>
        <w:t xml:space="preserve">контрольной работы по дисциплине </w:t>
      </w:r>
    </w:p>
    <w:p w:rsidR="006B1519" w:rsidRDefault="006B1519" w:rsidP="006B1519">
      <w:pPr>
        <w:keepNext/>
        <w:numPr>
          <w:ilvl w:val="0"/>
          <w:numId w:val="1"/>
        </w:numPr>
        <w:tabs>
          <w:tab w:val="num" w:pos="0"/>
        </w:tabs>
        <w:suppressAutoHyphens/>
        <w:autoSpaceDE w:val="0"/>
        <w:ind w:left="0" w:firstLine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  <w:sz w:val="28"/>
          <w:szCs w:val="28"/>
        </w:rPr>
      </w:pPr>
    </w:p>
    <w:p w:rsidR="006B1519" w:rsidRPr="000C2CC0" w:rsidRDefault="00604CAF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  <w:r>
        <w:rPr>
          <w:rFonts w:cs="Calibri"/>
          <w:b/>
        </w:rPr>
        <w:t>МДК.01.02</w:t>
      </w:r>
      <w:r w:rsidR="006B1519" w:rsidRPr="000C2CC0">
        <w:rPr>
          <w:rFonts w:cs="Calibri"/>
          <w:b/>
        </w:rPr>
        <w:t xml:space="preserve">. </w:t>
      </w:r>
      <w:r>
        <w:rPr>
          <w:rFonts w:cs="Calibri"/>
          <w:b/>
        </w:rPr>
        <w:t>ОСНОВНОЕ ОБОРУДОВАНИЕ ДЛЯ ПРОИЗВОДСТВА СВАРНЫХ КОНСТРУКЦИЙ</w:t>
      </w:r>
    </w:p>
    <w:p w:rsidR="006B1519" w:rsidRPr="000C2CC0" w:rsidRDefault="006B1519" w:rsidP="006B1519">
      <w:pPr>
        <w:keepNext/>
        <w:suppressAutoHyphens/>
        <w:autoSpaceDE w:val="0"/>
        <w:jc w:val="center"/>
        <w:outlineLvl w:val="0"/>
        <w:rPr>
          <w:rFonts w:cs="Calibri"/>
          <w:b/>
        </w:rPr>
      </w:pPr>
    </w:p>
    <w:p w:rsidR="006B1519" w:rsidRPr="00EC75EE" w:rsidRDefault="006B1519" w:rsidP="006B15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6B1519" w:rsidRDefault="006B1519" w:rsidP="006B1519">
      <w:pPr>
        <w:jc w:val="center"/>
        <w:rPr>
          <w:sz w:val="28"/>
          <w:szCs w:val="28"/>
        </w:rPr>
      </w:pPr>
      <w:r>
        <w:rPr>
          <w:rFonts w:cs="Calibri"/>
          <w:spacing w:val="-1"/>
          <w:sz w:val="28"/>
          <w:szCs w:val="28"/>
        </w:rPr>
        <w:t>Специальность:</w:t>
      </w:r>
      <w:r>
        <w:rPr>
          <w:rFonts w:cs="Calibri"/>
          <w:b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22.02.06 Сварочное производство </w:t>
      </w:r>
    </w:p>
    <w:p w:rsidR="006B1519" w:rsidRDefault="006B1519" w:rsidP="006B1519">
      <w:pPr>
        <w:jc w:val="center"/>
        <w:rPr>
          <w:sz w:val="28"/>
          <w:szCs w:val="28"/>
        </w:rPr>
      </w:pPr>
    </w:p>
    <w:p w:rsidR="006B1519" w:rsidRDefault="006B1519" w:rsidP="006B1519">
      <w:pPr>
        <w:jc w:val="center"/>
        <w:rPr>
          <w:rFonts w:ascii="Courier New" w:hAnsi="Courier New" w:cs="Courier New"/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6B1519" w:rsidRDefault="006B1519" w:rsidP="006B1519">
      <w:pPr>
        <w:jc w:val="center"/>
        <w:rPr>
          <w:b/>
          <w:sz w:val="32"/>
          <w:szCs w:val="32"/>
        </w:rPr>
      </w:pPr>
    </w:p>
    <w:p w:rsidR="00144BC8" w:rsidRDefault="00144BC8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Default="006B1519"/>
    <w:p w:rsidR="006B1519" w:rsidRPr="006B1519" w:rsidRDefault="006B1519">
      <w:pPr>
        <w:rPr>
          <w:sz w:val="28"/>
          <w:szCs w:val="28"/>
        </w:rPr>
      </w:pPr>
    </w:p>
    <w:p w:rsidR="006B1519" w:rsidRDefault="006B1519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 w:rsidRPr="006B1519">
        <w:rPr>
          <w:sz w:val="28"/>
          <w:szCs w:val="28"/>
        </w:rPr>
        <w:t>Расшифруйте</w:t>
      </w:r>
      <w:r w:rsidR="00B371C8">
        <w:rPr>
          <w:sz w:val="28"/>
          <w:szCs w:val="28"/>
        </w:rPr>
        <w:t xml:space="preserve"> обозначение источника</w:t>
      </w:r>
      <w:r w:rsidR="00261A73">
        <w:rPr>
          <w:sz w:val="28"/>
          <w:szCs w:val="28"/>
        </w:rPr>
        <w:t xml:space="preserve"> и определите, для питания какой дуги он предназначен – переменного или постоянного тока</w:t>
      </w:r>
      <w:r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6B1519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6B1519">
        <w:tc>
          <w:tcPr>
            <w:tcW w:w="5179" w:type="dxa"/>
          </w:tcPr>
          <w:p w:rsidR="006B1519" w:rsidRDefault="00B371C8" w:rsidP="00B371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ТДМ-503</w:t>
            </w:r>
          </w:p>
        </w:tc>
        <w:tc>
          <w:tcPr>
            <w:tcW w:w="4744" w:type="dxa"/>
          </w:tcPr>
          <w:p w:rsidR="006B1519" w:rsidRDefault="00B371C8" w:rsidP="00B371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ВД-506У</w:t>
            </w:r>
          </w:p>
        </w:tc>
      </w:tr>
    </w:tbl>
    <w:p w:rsidR="006B1519" w:rsidRDefault="006B1519" w:rsidP="006B1519">
      <w:pPr>
        <w:pStyle w:val="a3"/>
        <w:rPr>
          <w:sz w:val="28"/>
          <w:szCs w:val="28"/>
        </w:rPr>
      </w:pPr>
    </w:p>
    <w:p w:rsidR="006B1519" w:rsidRPr="006B1519" w:rsidRDefault="006B1519" w:rsidP="006B1519">
      <w:pPr>
        <w:ind w:left="360"/>
        <w:rPr>
          <w:sz w:val="28"/>
          <w:szCs w:val="28"/>
        </w:rPr>
      </w:pPr>
    </w:p>
    <w:p w:rsidR="006B1519" w:rsidRDefault="00B371C8" w:rsidP="006B151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Нарисуйте схему поста сварки</w:t>
      </w:r>
      <w:proofErr w:type="gramStart"/>
      <w:r>
        <w:rPr>
          <w:sz w:val="28"/>
          <w:szCs w:val="28"/>
        </w:rPr>
        <w:t xml:space="preserve"> </w:t>
      </w:r>
      <w:r w:rsidR="006B1519">
        <w:rPr>
          <w:sz w:val="28"/>
          <w:szCs w:val="28"/>
        </w:rPr>
        <w:t>:</w:t>
      </w:r>
      <w:proofErr w:type="gramEnd"/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B1519" w:rsidTr="00BD53EA">
        <w:tc>
          <w:tcPr>
            <w:tcW w:w="5179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B1519" w:rsidRDefault="006B1519" w:rsidP="006B151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B1519" w:rsidTr="00BD53EA">
        <w:tc>
          <w:tcPr>
            <w:tcW w:w="5179" w:type="dxa"/>
          </w:tcPr>
          <w:p w:rsidR="006B1519" w:rsidRDefault="00B371C8" w:rsidP="00B371C8">
            <w:pPr>
              <w:pStyle w:val="a3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Ручной</w:t>
            </w:r>
            <w:proofErr w:type="gramEnd"/>
            <w:r>
              <w:rPr>
                <w:sz w:val="28"/>
                <w:szCs w:val="28"/>
              </w:rPr>
              <w:t xml:space="preserve"> аргонодуговой неплавящимся электродом</w:t>
            </w:r>
          </w:p>
        </w:tc>
        <w:tc>
          <w:tcPr>
            <w:tcW w:w="4744" w:type="dxa"/>
          </w:tcPr>
          <w:p w:rsidR="006B1519" w:rsidRDefault="00B371C8" w:rsidP="00BD53EA">
            <w:pPr>
              <w:pStyle w:val="a3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Механизированной  плавящимся электродом в среде защитного газа</w:t>
            </w:r>
            <w:proofErr w:type="gramEnd"/>
          </w:p>
          <w:p w:rsidR="006B1519" w:rsidRDefault="006B1519" w:rsidP="006B151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6B1519" w:rsidRDefault="006B1519" w:rsidP="006B1519">
      <w:pPr>
        <w:pStyle w:val="a3"/>
        <w:rPr>
          <w:sz w:val="28"/>
          <w:szCs w:val="28"/>
        </w:rPr>
      </w:pPr>
    </w:p>
    <w:p w:rsidR="000A1ECA" w:rsidRDefault="00B371C8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Нарисуйте схему поста резки</w:t>
      </w:r>
      <w:r w:rsidR="000A1ECA"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F439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F439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B371C8" w:rsidP="00F439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Кислородно-дугово</w:t>
            </w:r>
            <w:r w:rsidR="00F439B0">
              <w:rPr>
                <w:sz w:val="28"/>
                <w:szCs w:val="28"/>
              </w:rPr>
              <w:t>й</w:t>
            </w:r>
          </w:p>
        </w:tc>
        <w:tc>
          <w:tcPr>
            <w:tcW w:w="4744" w:type="dxa"/>
          </w:tcPr>
          <w:p w:rsidR="000A1ECA" w:rsidRDefault="00F439B0" w:rsidP="00F439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Плазменно-дуговой</w:t>
            </w:r>
          </w:p>
          <w:p w:rsidR="000A1ECA" w:rsidRPr="00B371C8" w:rsidRDefault="000A1ECA" w:rsidP="00F439B0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AE1A6A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Опишите назначение следующих устройств</w:t>
      </w:r>
      <w:r w:rsidR="000A1ECA"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0A1ECA" w:rsidTr="00BD53EA">
        <w:tc>
          <w:tcPr>
            <w:tcW w:w="5179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0A1ECA" w:rsidRDefault="000A1ECA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0A1ECA" w:rsidTr="00BD53EA">
        <w:tc>
          <w:tcPr>
            <w:tcW w:w="5179" w:type="dxa"/>
          </w:tcPr>
          <w:p w:rsidR="000A1ECA" w:rsidRDefault="00AE1A6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Инжектора в горелке или резаке</w:t>
            </w:r>
          </w:p>
        </w:tc>
        <w:tc>
          <w:tcPr>
            <w:tcW w:w="4744" w:type="dxa"/>
          </w:tcPr>
          <w:p w:rsidR="000A1ECA" w:rsidRDefault="00AE1A6A" w:rsidP="00BD53EA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Предохранительного клапана в газовом редукторе</w:t>
            </w:r>
          </w:p>
        </w:tc>
      </w:tr>
    </w:tbl>
    <w:p w:rsidR="000A1ECA" w:rsidRDefault="000A1ECA" w:rsidP="000A1ECA">
      <w:pPr>
        <w:pStyle w:val="a3"/>
        <w:rPr>
          <w:sz w:val="28"/>
          <w:szCs w:val="28"/>
        </w:rPr>
      </w:pPr>
    </w:p>
    <w:p w:rsidR="000A1ECA" w:rsidRDefault="00F439B0" w:rsidP="000A1EC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Выберите  правильно  вид  ВАХ  источника питания</w:t>
      </w:r>
      <w:r w:rsidR="00943BD2">
        <w:rPr>
          <w:sz w:val="28"/>
          <w:szCs w:val="28"/>
        </w:rPr>
        <w:t>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F439B0" w:rsidTr="00BD53EA">
        <w:tc>
          <w:tcPr>
            <w:tcW w:w="5179" w:type="dxa"/>
          </w:tcPr>
          <w:p w:rsidR="00F439B0" w:rsidRDefault="00F439B0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F439B0" w:rsidRDefault="00F439B0" w:rsidP="00BD53E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F439B0" w:rsidTr="00BD53EA">
        <w:tc>
          <w:tcPr>
            <w:tcW w:w="5179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сварки ручной дуговой</w:t>
            </w:r>
          </w:p>
        </w:tc>
        <w:tc>
          <w:tcPr>
            <w:tcW w:w="4744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Жесткая</w:t>
            </w:r>
          </w:p>
        </w:tc>
      </w:tr>
      <w:tr w:rsidR="00F439B0" w:rsidTr="00BD53EA">
        <w:tc>
          <w:tcPr>
            <w:tcW w:w="5179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сварки механизированной в защитных газах</w:t>
            </w:r>
          </w:p>
        </w:tc>
        <w:tc>
          <w:tcPr>
            <w:tcW w:w="4744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Падающая</w:t>
            </w:r>
          </w:p>
        </w:tc>
      </w:tr>
      <w:tr w:rsidR="00F439B0" w:rsidTr="00BD53EA">
        <w:tc>
          <w:tcPr>
            <w:tcW w:w="5179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автоматической сварки под флюсом</w:t>
            </w:r>
          </w:p>
        </w:tc>
        <w:tc>
          <w:tcPr>
            <w:tcW w:w="4744" w:type="dxa"/>
          </w:tcPr>
          <w:p w:rsidR="00F439B0" w:rsidRDefault="00F439B0" w:rsidP="00BD53E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Возрастающая</w:t>
            </w:r>
          </w:p>
        </w:tc>
      </w:tr>
    </w:tbl>
    <w:p w:rsidR="00943BD2" w:rsidRDefault="00943BD2" w:rsidP="00943BD2">
      <w:pPr>
        <w:pStyle w:val="a3"/>
        <w:rPr>
          <w:sz w:val="28"/>
          <w:szCs w:val="28"/>
        </w:rPr>
      </w:pPr>
    </w:p>
    <w:p w:rsidR="00943BD2" w:rsidRDefault="00690BB6" w:rsidP="00690BB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Что означает ПВ для источника питания:</w:t>
      </w:r>
    </w:p>
    <w:tbl>
      <w:tblPr>
        <w:tblStyle w:val="a4"/>
        <w:tblW w:w="9923" w:type="dxa"/>
        <w:tblInd w:w="-34" w:type="dxa"/>
        <w:tblLook w:val="04A0"/>
      </w:tblPr>
      <w:tblGrid>
        <w:gridCol w:w="5179"/>
        <w:gridCol w:w="4744"/>
      </w:tblGrid>
      <w:tr w:rsidR="00690BB6" w:rsidTr="00F659C2">
        <w:tc>
          <w:tcPr>
            <w:tcW w:w="5179" w:type="dxa"/>
          </w:tcPr>
          <w:p w:rsidR="00690BB6" w:rsidRDefault="00690BB6" w:rsidP="00F659C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  <w:tc>
          <w:tcPr>
            <w:tcW w:w="4744" w:type="dxa"/>
          </w:tcPr>
          <w:p w:rsidR="00690BB6" w:rsidRDefault="00690BB6" w:rsidP="00F659C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вариант</w:t>
            </w:r>
          </w:p>
        </w:tc>
      </w:tr>
      <w:tr w:rsidR="00690BB6" w:rsidTr="00F659C2">
        <w:tc>
          <w:tcPr>
            <w:tcW w:w="5179" w:type="dxa"/>
          </w:tcPr>
          <w:p w:rsidR="00690BB6" w:rsidRDefault="00690BB6" w:rsidP="00F659C2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60%</w:t>
            </w:r>
          </w:p>
        </w:tc>
        <w:tc>
          <w:tcPr>
            <w:tcW w:w="4744" w:type="dxa"/>
          </w:tcPr>
          <w:p w:rsidR="00690BB6" w:rsidRDefault="00690BB6" w:rsidP="00F659C2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</w:tbl>
    <w:p w:rsidR="00690BB6" w:rsidRDefault="00690BB6" w:rsidP="00690BB6">
      <w:pPr>
        <w:pStyle w:val="a3"/>
        <w:rPr>
          <w:sz w:val="28"/>
          <w:szCs w:val="28"/>
        </w:rPr>
      </w:pPr>
    </w:p>
    <w:sectPr w:rsidR="00690BB6" w:rsidSect="00F439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CB51B0"/>
    <w:multiLevelType w:val="hybridMultilevel"/>
    <w:tmpl w:val="7CC8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B1519"/>
    <w:rsid w:val="000A1ECA"/>
    <w:rsid w:val="00144BC8"/>
    <w:rsid w:val="00261A73"/>
    <w:rsid w:val="00604CAF"/>
    <w:rsid w:val="00690BB6"/>
    <w:rsid w:val="006B1519"/>
    <w:rsid w:val="00943BD2"/>
    <w:rsid w:val="00AE1A6A"/>
    <w:rsid w:val="00B371C8"/>
    <w:rsid w:val="00D65180"/>
    <w:rsid w:val="00EF77F6"/>
    <w:rsid w:val="00F4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19"/>
    <w:pPr>
      <w:ind w:left="720"/>
      <w:contextualSpacing/>
    </w:pPr>
  </w:style>
  <w:style w:type="table" w:styleId="a4">
    <w:name w:val="Table Grid"/>
    <w:basedOn w:val="a1"/>
    <w:uiPriority w:val="59"/>
    <w:rsid w:val="006B1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6B15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B15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2022-12-06T04:17:00Z</dcterms:created>
  <dcterms:modified xsi:type="dcterms:W3CDTF">2022-12-06T04:53:00Z</dcterms:modified>
</cp:coreProperties>
</file>